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CURSOS Y DIPLOMADOS DE ACTUALIZACIÓN Y DE PROFUNDIZACIÓN DISCIPLINARIA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V) del Reglamento de Estudiantes de la Universidad Autónoma de Querétaro que a la letra dice: “Titulación por Cursos y Diplomados de Actualización y de Profundización Disciplinaria. Éstos deberán incluir la formación escolarizada complementaria por un mínimo de ochenta horas en cursos y diplomados autorizados por el Consejo Académico de la Facultad o Escuela correspondiente, al que el profesor responsable informará de la forma de evaluación y de los resultados de aprovechamiento de los egresados al término de los cursos y diplomados. La calificación mínima aprobatoria será de ocho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cero. Estos cursos se pueden adicionar al plan curricular, señalando el objetivo del curso, de tal forma que, cuando el alumno termine se pueda titular automáticamente…”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Curso o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iplomado 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cursaré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del curso o diplomado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/Anexar copia de Kardex y tríptico y/o información del curso o diplomado y en caso de aplicar,  copia de la constancia con calificación</w:t>
      </w:r>
      <w:r w:rsidDel="00000000" w:rsidR="00000000" w:rsidRPr="00000000">
        <w:rPr>
          <w:rtl w:val="0"/>
        </w:rPr>
        <w:t xml:space="preserve"> del diplomado.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*Recuerda que no debe de haber excedido más de un año de la conclusión del diplomado para que sea opción a titulación. 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7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rtl w:val="0"/>
      </w:rPr>
      <w:t xml:space="preserve">Área / Coordinación: Secretaría Académica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FoLqPDAwenp7XnAeYeAXOAbrA==">AMUW2mXy51ucqem7XZYjc0QjmgGpR1PYeRWPxxyBrI2gVbtwR38LgteXvPdlaz3LNwslsuMlw/csEFzUVKCo2UgdM1bUzrF5tAsX6zXoLNIkejSTDwx91L9LvmkwVq09dPAwx/MI2VID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2022-05-20T17:50:00Z</dcterms:created>
  <dc:creator>a</dc:creator>
</cp:coreProperties>
</file>